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143-GG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richtung und Integration eines Elektrofilters für ein Biomasseheizwerk - Gemeinde Gelbensande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richtung und Integration eines Elektrofilters zur Minderung von Staubemissionen aus der Biomassefeuerung unter Einhaltung der gesetzlichen Emissionsgrenzwerte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